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A6D41" w14:textId="77777777" w:rsidR="0049407D" w:rsidRPr="008C1AF8" w:rsidRDefault="0049407D" w:rsidP="00866C3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cstheme="minorHAnsi"/>
        </w:rPr>
      </w:pPr>
      <w:r w:rsidRPr="008C1AF8">
        <w:rPr>
          <w:rFonts w:cstheme="minorHAnsi"/>
        </w:rPr>
        <w:t>Guidelines for Students Taking the ATI TEAS</w:t>
      </w:r>
    </w:p>
    <w:p w14:paraId="424E0FC9" w14:textId="77777777" w:rsidR="00866C39" w:rsidRPr="008C1AF8" w:rsidRDefault="00866C39" w:rsidP="00866C3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cstheme="minorHAnsi"/>
        </w:rPr>
      </w:pPr>
      <w:r w:rsidRPr="008C1AF8">
        <w:rPr>
          <w:rFonts w:cstheme="minorHAnsi"/>
        </w:rPr>
        <w:t>Mott Community College</w:t>
      </w:r>
    </w:p>
    <w:p w14:paraId="47C05C33" w14:textId="77777777" w:rsidR="00866C39" w:rsidRPr="008C1AF8" w:rsidRDefault="00866C39" w:rsidP="00866C3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cstheme="minorHAnsi"/>
        </w:rPr>
      </w:pPr>
      <w:r w:rsidRPr="008C1AF8">
        <w:rPr>
          <w:rFonts w:cstheme="minorHAnsi"/>
        </w:rPr>
        <w:t>Nursing Program</w:t>
      </w:r>
    </w:p>
    <w:p w14:paraId="399DF203" w14:textId="77777777" w:rsidR="00866C39" w:rsidRPr="008C1AF8" w:rsidRDefault="00866C39" w:rsidP="009F4ADC">
      <w:pPr>
        <w:spacing w:after="0" w:line="240" w:lineRule="auto"/>
        <w:jc w:val="center"/>
        <w:rPr>
          <w:rFonts w:cstheme="minorHAnsi"/>
        </w:rPr>
      </w:pPr>
    </w:p>
    <w:p w14:paraId="153FDC47" w14:textId="77777777" w:rsidR="00F65AD3" w:rsidRPr="008C1AF8" w:rsidRDefault="00F65AD3" w:rsidP="009F4ADC">
      <w:pPr>
        <w:spacing w:after="0" w:line="240" w:lineRule="auto"/>
        <w:rPr>
          <w:rFonts w:cstheme="minorHAnsi"/>
        </w:rPr>
      </w:pPr>
    </w:p>
    <w:p w14:paraId="393E3432" w14:textId="1CAFE1E8" w:rsidR="00866C39" w:rsidRPr="008C1AF8" w:rsidRDefault="00866C39" w:rsidP="008304C5">
      <w:pPr>
        <w:spacing w:after="400" w:line="240" w:lineRule="auto"/>
        <w:rPr>
          <w:rFonts w:cstheme="minorHAnsi"/>
          <w:b/>
          <w:i/>
        </w:rPr>
      </w:pPr>
      <w:r w:rsidRPr="008C1AF8">
        <w:rPr>
          <w:rFonts w:cstheme="minorHAnsi"/>
        </w:rPr>
        <w:t xml:space="preserve">At Mott Community College, the Nursing Program requires prospective students to take the ATI TEAS as part of the basic eligibility requirements for entry into the Associate degree in </w:t>
      </w:r>
      <w:proofErr w:type="gramStart"/>
      <w:r w:rsidRPr="008C1AF8">
        <w:rPr>
          <w:rFonts w:cstheme="minorHAnsi"/>
        </w:rPr>
        <w:t>Nursing</w:t>
      </w:r>
      <w:proofErr w:type="gramEnd"/>
      <w:r w:rsidRPr="008C1AF8">
        <w:rPr>
          <w:rFonts w:cstheme="minorHAnsi"/>
        </w:rPr>
        <w:t xml:space="preserve"> program.  The TEAS measures basic essential skills and helps to determine if students are ready to </w:t>
      </w:r>
      <w:r w:rsidR="009F4ADC" w:rsidRPr="008C1AF8">
        <w:rPr>
          <w:rFonts w:cstheme="minorHAnsi"/>
        </w:rPr>
        <w:t>begin</w:t>
      </w:r>
      <w:r w:rsidRPr="008C1AF8">
        <w:rPr>
          <w:rFonts w:cstheme="minorHAnsi"/>
        </w:rPr>
        <w:t xml:space="preserve"> the program.</w:t>
      </w:r>
      <w:r w:rsidR="008304C5" w:rsidRPr="008C1AF8">
        <w:rPr>
          <w:rFonts w:cstheme="minorHAnsi"/>
          <w:b/>
          <w:i/>
        </w:rPr>
        <w:t xml:space="preserve"> </w:t>
      </w:r>
    </w:p>
    <w:p w14:paraId="226526F3" w14:textId="77777777" w:rsidR="00866C39" w:rsidRPr="008C1AF8" w:rsidRDefault="00866C39" w:rsidP="009F4ADC">
      <w:pPr>
        <w:spacing w:after="0" w:line="240" w:lineRule="auto"/>
        <w:rPr>
          <w:rFonts w:cstheme="minorHAnsi"/>
          <w:b/>
          <w:i/>
        </w:rPr>
      </w:pPr>
      <w:r w:rsidRPr="008C1AF8">
        <w:rPr>
          <w:rFonts w:cstheme="minorHAnsi"/>
          <w:b/>
          <w:i/>
        </w:rPr>
        <w:t>What is the ATI TEAS?</w:t>
      </w:r>
    </w:p>
    <w:p w14:paraId="1D940861" w14:textId="77777777" w:rsidR="00AB1EFC" w:rsidRPr="008C1AF8" w:rsidRDefault="00AB1EFC" w:rsidP="009F4ADC">
      <w:pPr>
        <w:spacing w:after="0" w:line="240" w:lineRule="auto"/>
        <w:rPr>
          <w:rFonts w:cstheme="minorHAnsi"/>
        </w:rPr>
      </w:pPr>
    </w:p>
    <w:p w14:paraId="42324BD4" w14:textId="7F64E5B4" w:rsidR="00AB1EFC" w:rsidRPr="008C1AF8" w:rsidRDefault="00A9578A" w:rsidP="00BF7DD4">
      <w:pPr>
        <w:spacing w:after="200" w:line="240" w:lineRule="auto"/>
        <w:ind w:left="720"/>
        <w:rPr>
          <w:rFonts w:cstheme="minorHAnsi"/>
          <w:b/>
          <w:i/>
        </w:rPr>
      </w:pPr>
      <w:r w:rsidRPr="008C1AF8">
        <w:rPr>
          <w:rFonts w:cstheme="minorHAnsi"/>
        </w:rPr>
        <w:t xml:space="preserve">The TEAS, or Test of Essential Academic Skills, is </w:t>
      </w:r>
      <w:r w:rsidR="00C41401" w:rsidRPr="008C1AF8">
        <w:rPr>
          <w:rFonts w:cstheme="minorHAnsi"/>
        </w:rPr>
        <w:t xml:space="preserve">a test created by Assessment Technologies Institute.  The TEAS is </w:t>
      </w:r>
      <w:r w:rsidRPr="008C1AF8">
        <w:rPr>
          <w:rFonts w:cstheme="minorHAnsi"/>
        </w:rPr>
        <w:t>designed specifically to assess a student's preparedness entering the health science fields. The ATI TEAS test is comprised of 170 questions set up in a multiple-choice format with four-option answers. Questions are designed to test the basic academic skills in the areas of: Reading, Math, Science, and English and Language Usage.</w:t>
      </w:r>
      <w:r w:rsidR="008304C5" w:rsidRPr="008C1AF8">
        <w:rPr>
          <w:rFonts w:cstheme="minorHAnsi"/>
        </w:rPr>
        <w:t xml:space="preserve"> </w:t>
      </w:r>
      <w:bookmarkStart w:id="0" w:name="_GoBack"/>
      <w:bookmarkEnd w:id="0"/>
      <w:r w:rsidR="00AB1EFC" w:rsidRPr="008C1AF8">
        <w:rPr>
          <w:rFonts w:cstheme="minorHAnsi"/>
          <w:b/>
          <w:i/>
        </w:rPr>
        <w:t>What score do I need to achieve on the ATI TEAS?</w:t>
      </w:r>
    </w:p>
    <w:p w14:paraId="1E93CD5F" w14:textId="77777777" w:rsidR="00AB1EFC" w:rsidRPr="008C1AF8" w:rsidRDefault="00AB1EFC" w:rsidP="00AB1EFC">
      <w:pPr>
        <w:spacing w:after="0" w:line="240" w:lineRule="auto"/>
        <w:rPr>
          <w:rFonts w:cstheme="minorHAnsi"/>
        </w:rPr>
      </w:pPr>
    </w:p>
    <w:p w14:paraId="273A88AF" w14:textId="3610FCC4" w:rsidR="00AB1EFC" w:rsidRPr="008C1AF8" w:rsidRDefault="00AB1EFC" w:rsidP="004210A1">
      <w:pPr>
        <w:spacing w:after="0" w:line="240" w:lineRule="auto"/>
        <w:ind w:left="720"/>
        <w:rPr>
          <w:rFonts w:cstheme="minorHAnsi"/>
        </w:rPr>
      </w:pPr>
      <w:r w:rsidRPr="008C1AF8">
        <w:rPr>
          <w:rFonts w:cstheme="minorHAnsi"/>
        </w:rPr>
        <w:t xml:space="preserve">Although </w:t>
      </w:r>
      <w:r w:rsidR="00040757" w:rsidRPr="008C1AF8">
        <w:rPr>
          <w:rFonts w:cstheme="minorHAnsi"/>
        </w:rPr>
        <w:t>scores</w:t>
      </w:r>
      <w:r w:rsidRPr="008C1AF8">
        <w:rPr>
          <w:rFonts w:cstheme="minorHAnsi"/>
        </w:rPr>
        <w:t xml:space="preserve"> are posted for all four content areas, Mott’s Nursing Program uses the Academic Preparedness Level to </w:t>
      </w:r>
      <w:r w:rsidR="00C41401" w:rsidRPr="008C1AF8">
        <w:rPr>
          <w:rFonts w:cstheme="minorHAnsi"/>
        </w:rPr>
        <w:t xml:space="preserve">help </w:t>
      </w:r>
      <w:r w:rsidRPr="008C1AF8">
        <w:rPr>
          <w:rFonts w:cstheme="minorHAnsi"/>
        </w:rPr>
        <w:t>determine if a student is ready t</w:t>
      </w:r>
      <w:r w:rsidR="00C46B15" w:rsidRPr="008C1AF8">
        <w:rPr>
          <w:rFonts w:cstheme="minorHAnsi"/>
        </w:rPr>
        <w:t>o begin</w:t>
      </w:r>
      <w:r w:rsidRPr="008C1AF8">
        <w:rPr>
          <w:rFonts w:cstheme="minorHAnsi"/>
        </w:rPr>
        <w:t xml:space="preserve"> the Nursing Program.</w:t>
      </w:r>
    </w:p>
    <w:p w14:paraId="44BDAF9D" w14:textId="340074B0" w:rsidR="009121C7" w:rsidRPr="008C1AF8" w:rsidRDefault="009121C7" w:rsidP="004210A1">
      <w:pPr>
        <w:spacing w:after="0" w:line="240" w:lineRule="auto"/>
        <w:ind w:left="720"/>
        <w:rPr>
          <w:rFonts w:cstheme="minorHAnsi"/>
        </w:rPr>
      </w:pPr>
    </w:p>
    <w:p w14:paraId="627132E5" w14:textId="035D8D11" w:rsidR="009121C7" w:rsidRPr="008C1AF8" w:rsidRDefault="009121C7" w:rsidP="009121C7">
      <w:pPr>
        <w:ind w:left="720"/>
        <w:rPr>
          <w:rFonts w:cstheme="minorHAnsi"/>
        </w:rPr>
      </w:pPr>
      <w:r w:rsidRPr="008C1AF8">
        <w:rPr>
          <w:rFonts w:cstheme="minorHAnsi"/>
        </w:rPr>
        <w:t>There are five Academic Preparedness Levels that a student could earn on the TEAS:</w:t>
      </w:r>
    </w:p>
    <w:p w14:paraId="2BBA7540" w14:textId="77777777" w:rsidR="009121C7" w:rsidRPr="008C1AF8" w:rsidRDefault="009121C7" w:rsidP="009121C7">
      <w:pPr>
        <w:pStyle w:val="ListParagraph"/>
        <w:numPr>
          <w:ilvl w:val="0"/>
          <w:numId w:val="1"/>
        </w:numPr>
        <w:spacing w:after="0" w:line="240" w:lineRule="auto"/>
        <w:ind w:left="1800"/>
        <w:rPr>
          <w:rFonts w:cstheme="minorHAnsi"/>
        </w:rPr>
      </w:pPr>
      <w:r w:rsidRPr="008C1AF8">
        <w:rPr>
          <w:rFonts w:cstheme="minorHAnsi"/>
        </w:rPr>
        <w:t>Developmental</w:t>
      </w:r>
    </w:p>
    <w:p w14:paraId="2B30EDF8" w14:textId="77777777" w:rsidR="009121C7" w:rsidRPr="008C1AF8" w:rsidRDefault="009121C7" w:rsidP="009121C7">
      <w:pPr>
        <w:pStyle w:val="ListParagraph"/>
        <w:numPr>
          <w:ilvl w:val="0"/>
          <w:numId w:val="1"/>
        </w:numPr>
        <w:spacing w:after="0" w:line="240" w:lineRule="auto"/>
        <w:ind w:left="1800"/>
        <w:rPr>
          <w:rFonts w:cstheme="minorHAnsi"/>
        </w:rPr>
      </w:pPr>
      <w:r w:rsidRPr="008C1AF8">
        <w:rPr>
          <w:rFonts w:cstheme="minorHAnsi"/>
        </w:rPr>
        <w:t>Basic</w:t>
      </w:r>
    </w:p>
    <w:p w14:paraId="0F261525" w14:textId="77777777" w:rsidR="009121C7" w:rsidRPr="008C1AF8" w:rsidRDefault="009121C7" w:rsidP="009121C7">
      <w:pPr>
        <w:pStyle w:val="ListParagraph"/>
        <w:numPr>
          <w:ilvl w:val="0"/>
          <w:numId w:val="1"/>
        </w:numPr>
        <w:spacing w:after="0" w:line="240" w:lineRule="auto"/>
        <w:ind w:left="1800"/>
        <w:rPr>
          <w:rFonts w:cstheme="minorHAnsi"/>
        </w:rPr>
      </w:pPr>
      <w:r w:rsidRPr="008C1AF8">
        <w:rPr>
          <w:rFonts w:cstheme="minorHAnsi"/>
        </w:rPr>
        <w:t>Proficient</w:t>
      </w:r>
    </w:p>
    <w:p w14:paraId="4305DBF2" w14:textId="77777777" w:rsidR="009121C7" w:rsidRPr="008C1AF8" w:rsidRDefault="009121C7" w:rsidP="009121C7">
      <w:pPr>
        <w:pStyle w:val="ListParagraph"/>
        <w:numPr>
          <w:ilvl w:val="0"/>
          <w:numId w:val="1"/>
        </w:numPr>
        <w:spacing w:after="0" w:line="240" w:lineRule="auto"/>
        <w:ind w:left="1800"/>
        <w:rPr>
          <w:rFonts w:cstheme="minorHAnsi"/>
        </w:rPr>
      </w:pPr>
      <w:r w:rsidRPr="008C1AF8">
        <w:rPr>
          <w:rFonts w:cstheme="minorHAnsi"/>
        </w:rPr>
        <w:t>Advanced</w:t>
      </w:r>
    </w:p>
    <w:p w14:paraId="52D3B2E5" w14:textId="77777777" w:rsidR="009121C7" w:rsidRPr="008C1AF8" w:rsidRDefault="009121C7" w:rsidP="009121C7">
      <w:pPr>
        <w:pStyle w:val="ListParagraph"/>
        <w:numPr>
          <w:ilvl w:val="0"/>
          <w:numId w:val="1"/>
        </w:numPr>
        <w:spacing w:after="0" w:line="240" w:lineRule="auto"/>
        <w:ind w:left="1800"/>
        <w:rPr>
          <w:rFonts w:cstheme="minorHAnsi"/>
        </w:rPr>
      </w:pPr>
      <w:r w:rsidRPr="008C1AF8">
        <w:rPr>
          <w:rFonts w:cstheme="minorHAnsi"/>
        </w:rPr>
        <w:t>Exemplary</w:t>
      </w:r>
    </w:p>
    <w:p w14:paraId="1E82EF2F" w14:textId="77777777" w:rsidR="009121C7" w:rsidRPr="008C1AF8" w:rsidRDefault="009121C7" w:rsidP="009121C7">
      <w:pPr>
        <w:pStyle w:val="ListParagraph"/>
        <w:spacing w:after="0" w:line="240" w:lineRule="auto"/>
        <w:ind w:left="1800"/>
        <w:rPr>
          <w:rFonts w:cstheme="minorHAnsi"/>
        </w:rPr>
      </w:pPr>
    </w:p>
    <w:p w14:paraId="201E9872" w14:textId="60D1D390" w:rsidR="009121C7" w:rsidRPr="008C1AF8" w:rsidRDefault="009121C7" w:rsidP="009121C7">
      <w:pPr>
        <w:spacing w:after="0" w:line="240" w:lineRule="auto"/>
        <w:ind w:left="720"/>
        <w:rPr>
          <w:rFonts w:cstheme="minorHAnsi"/>
        </w:rPr>
      </w:pPr>
      <w:r w:rsidRPr="008C1AF8">
        <w:rPr>
          <w:rFonts w:cstheme="minorHAnsi"/>
        </w:rPr>
        <w:t xml:space="preserve">The Academic Preparedness Level that is required for Mott’s Nursing Program is a Proficient Level or higher.  </w:t>
      </w:r>
      <w:r w:rsidR="008C1AF8" w:rsidRPr="008C1AF8">
        <w:rPr>
          <w:rFonts w:cstheme="minorHAnsi"/>
        </w:rPr>
        <w:t>(</w:t>
      </w:r>
      <w:r w:rsidRPr="008C1AF8">
        <w:rPr>
          <w:rFonts w:cstheme="minorHAnsi"/>
        </w:rPr>
        <w:t xml:space="preserve">See </w:t>
      </w:r>
      <w:r w:rsidR="008C1AF8" w:rsidRPr="008C1AF8">
        <w:rPr>
          <w:rFonts w:cstheme="minorHAnsi"/>
        </w:rPr>
        <w:t xml:space="preserve">the </w:t>
      </w:r>
      <w:r w:rsidRPr="008C1AF8">
        <w:rPr>
          <w:rFonts w:cstheme="minorHAnsi"/>
        </w:rPr>
        <w:t>sample score report on next page.</w:t>
      </w:r>
      <w:r w:rsidR="008C1AF8" w:rsidRPr="008C1AF8">
        <w:rPr>
          <w:rFonts w:cstheme="minorHAnsi"/>
        </w:rPr>
        <w:t xml:space="preserve">  The Academic Preparedness Level is circled on the sample report.)</w:t>
      </w:r>
    </w:p>
    <w:p w14:paraId="10895DEE" w14:textId="77777777" w:rsidR="009121C7" w:rsidRPr="008C1AF8" w:rsidRDefault="009121C7" w:rsidP="004210A1">
      <w:pPr>
        <w:spacing w:after="0" w:line="240" w:lineRule="auto"/>
        <w:ind w:left="720"/>
        <w:rPr>
          <w:rFonts w:cstheme="minorHAnsi"/>
        </w:rPr>
      </w:pPr>
    </w:p>
    <w:p w14:paraId="0B9A6CE1" w14:textId="3B813B38" w:rsidR="00D41251" w:rsidRPr="002733E2" w:rsidRDefault="009121C7" w:rsidP="00AB1EFC">
      <w:pPr>
        <w:spacing w:after="0" w:line="240" w:lineRule="auto"/>
        <w:rPr>
          <w:rFonts w:cstheme="minorHAnsi"/>
          <w:sz w:val="20"/>
          <w:szCs w:val="20"/>
        </w:rPr>
      </w:pPr>
      <w:r>
        <w:rPr>
          <w:rFonts w:cstheme="minorHAnsi"/>
          <w:noProof/>
          <w:sz w:val="20"/>
          <w:szCs w:val="20"/>
        </w:rPr>
        <w:lastRenderedPageBreak/>
        <w:drawing>
          <wp:inline distT="0" distB="0" distL="0" distR="0" wp14:anchorId="67C9AAC8" wp14:editId="2F735873">
            <wp:extent cx="5020376" cy="4572638"/>
            <wp:effectExtent l="0" t="0" r="8890" b="0"/>
            <wp:docPr id="3" name="Picture 3" descr="Sample ATI repo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I sample.PNG"/>
                    <pic:cNvPicPr/>
                  </pic:nvPicPr>
                  <pic:blipFill>
                    <a:blip r:embed="rId7">
                      <a:extLst>
                        <a:ext uri="{28A0092B-C50C-407E-A947-70E740481C1C}">
                          <a14:useLocalDpi xmlns:a14="http://schemas.microsoft.com/office/drawing/2010/main" val="0"/>
                        </a:ext>
                      </a:extLst>
                    </a:blip>
                    <a:stretch>
                      <a:fillRect/>
                    </a:stretch>
                  </pic:blipFill>
                  <pic:spPr>
                    <a:xfrm>
                      <a:off x="0" y="0"/>
                      <a:ext cx="5020376" cy="4572638"/>
                    </a:xfrm>
                    <a:prstGeom prst="rect">
                      <a:avLst/>
                    </a:prstGeom>
                  </pic:spPr>
                </pic:pic>
              </a:graphicData>
            </a:graphic>
          </wp:inline>
        </w:drawing>
      </w:r>
    </w:p>
    <w:p w14:paraId="3E4FBC45" w14:textId="77777777" w:rsidR="00D41251" w:rsidRPr="002733E2" w:rsidRDefault="00D41251" w:rsidP="00AB1EFC">
      <w:pPr>
        <w:spacing w:after="0" w:line="240" w:lineRule="auto"/>
        <w:rPr>
          <w:rFonts w:cstheme="minorHAnsi"/>
          <w:sz w:val="20"/>
          <w:szCs w:val="20"/>
        </w:rPr>
      </w:pPr>
    </w:p>
    <w:p w14:paraId="23218847" w14:textId="77777777" w:rsidR="00AB1EFC" w:rsidRPr="002733E2" w:rsidRDefault="00AB1EFC" w:rsidP="009F4ADC">
      <w:pPr>
        <w:spacing w:after="0" w:line="240" w:lineRule="auto"/>
        <w:rPr>
          <w:rFonts w:cstheme="minorHAnsi"/>
          <w:b/>
          <w:i/>
          <w:sz w:val="20"/>
          <w:szCs w:val="20"/>
        </w:rPr>
      </w:pPr>
    </w:p>
    <w:p w14:paraId="5875D260" w14:textId="77777777" w:rsidR="00040757" w:rsidRPr="008C1AF8" w:rsidRDefault="00040757" w:rsidP="00040757">
      <w:pPr>
        <w:spacing w:after="0" w:line="240" w:lineRule="auto"/>
        <w:rPr>
          <w:rFonts w:cstheme="minorHAnsi"/>
          <w:b/>
          <w:i/>
        </w:rPr>
      </w:pPr>
      <w:r w:rsidRPr="008C1AF8">
        <w:rPr>
          <w:rFonts w:cstheme="minorHAnsi"/>
          <w:b/>
          <w:i/>
        </w:rPr>
        <w:t>When should I take the TEAS?</w:t>
      </w:r>
    </w:p>
    <w:p w14:paraId="3B148AC3" w14:textId="77777777" w:rsidR="00040757" w:rsidRPr="008C1AF8" w:rsidRDefault="00040757" w:rsidP="00040757">
      <w:pPr>
        <w:spacing w:after="0" w:line="240" w:lineRule="auto"/>
        <w:rPr>
          <w:rFonts w:cstheme="minorHAnsi"/>
        </w:rPr>
      </w:pPr>
    </w:p>
    <w:p w14:paraId="1E1C252C" w14:textId="77777777" w:rsidR="00040757" w:rsidRPr="008C1AF8" w:rsidRDefault="00040757" w:rsidP="004210A1">
      <w:pPr>
        <w:spacing w:after="0" w:line="240" w:lineRule="auto"/>
        <w:ind w:left="720"/>
        <w:rPr>
          <w:rFonts w:cstheme="minorHAnsi"/>
        </w:rPr>
      </w:pPr>
      <w:r w:rsidRPr="008C1AF8">
        <w:rPr>
          <w:rFonts w:cstheme="minorHAnsi"/>
        </w:rPr>
        <w:t>The TEAS must be taken at least 30 days prior to the Nursing Program application deadline.</w:t>
      </w:r>
      <w:r w:rsidR="00E958AC" w:rsidRPr="008C1AF8">
        <w:rPr>
          <w:rFonts w:cstheme="minorHAnsi"/>
        </w:rPr>
        <w:t xml:space="preserve">  (This allows for adequate time for a second attempt to be done, if necessary.)</w:t>
      </w:r>
    </w:p>
    <w:p w14:paraId="38CAC3A7" w14:textId="77777777" w:rsidR="00A9578A" w:rsidRPr="008C1AF8" w:rsidRDefault="00A9578A" w:rsidP="004210A1">
      <w:pPr>
        <w:spacing w:after="0" w:line="240" w:lineRule="auto"/>
        <w:ind w:left="720"/>
        <w:rPr>
          <w:rFonts w:cstheme="minorHAnsi"/>
        </w:rPr>
      </w:pPr>
    </w:p>
    <w:p w14:paraId="55C0C01F" w14:textId="77777777" w:rsidR="00040757" w:rsidRPr="008C1AF8" w:rsidRDefault="00040757" w:rsidP="004210A1">
      <w:pPr>
        <w:spacing w:after="0" w:line="240" w:lineRule="auto"/>
        <w:ind w:left="720"/>
        <w:rPr>
          <w:rFonts w:cstheme="minorHAnsi"/>
        </w:rPr>
      </w:pPr>
      <w:r w:rsidRPr="008C1AF8">
        <w:rPr>
          <w:rFonts w:cstheme="minorHAnsi"/>
        </w:rPr>
        <w:t xml:space="preserve">The Nursing Program recommends taking the TEAS shortly after completing the </w:t>
      </w:r>
      <w:r w:rsidR="00C41401" w:rsidRPr="008C1AF8">
        <w:rPr>
          <w:rFonts w:cstheme="minorHAnsi"/>
        </w:rPr>
        <w:t xml:space="preserve">pre-requisite </w:t>
      </w:r>
      <w:r w:rsidRPr="008C1AF8">
        <w:rPr>
          <w:rFonts w:cstheme="minorHAnsi"/>
        </w:rPr>
        <w:t xml:space="preserve">Anatomy and Physiology courses. </w:t>
      </w:r>
    </w:p>
    <w:p w14:paraId="5E975906" w14:textId="77777777" w:rsidR="00040757" w:rsidRPr="008C1AF8" w:rsidRDefault="00040757" w:rsidP="009F4ADC">
      <w:pPr>
        <w:spacing w:after="0" w:line="240" w:lineRule="auto"/>
        <w:rPr>
          <w:rFonts w:cstheme="minorHAnsi"/>
          <w:b/>
          <w:i/>
        </w:rPr>
      </w:pPr>
    </w:p>
    <w:p w14:paraId="6F3F2D5E" w14:textId="77777777" w:rsidR="009F4ADC" w:rsidRPr="008C1AF8" w:rsidRDefault="009F4ADC" w:rsidP="009F4ADC">
      <w:pPr>
        <w:spacing w:after="0" w:line="240" w:lineRule="auto"/>
        <w:rPr>
          <w:rFonts w:cstheme="minorHAnsi"/>
          <w:b/>
          <w:i/>
        </w:rPr>
      </w:pPr>
      <w:r w:rsidRPr="008C1AF8">
        <w:rPr>
          <w:rFonts w:cstheme="minorHAnsi"/>
          <w:b/>
          <w:i/>
        </w:rPr>
        <w:t>Where can I take the TEAS?</w:t>
      </w:r>
    </w:p>
    <w:p w14:paraId="65BC6875" w14:textId="77777777" w:rsidR="00AB1EFC" w:rsidRPr="008C1AF8" w:rsidRDefault="00AB1EFC" w:rsidP="009F4ADC">
      <w:pPr>
        <w:spacing w:after="0" w:line="240" w:lineRule="auto"/>
        <w:rPr>
          <w:rFonts w:cstheme="minorHAnsi"/>
        </w:rPr>
      </w:pPr>
    </w:p>
    <w:p w14:paraId="08002D58" w14:textId="0A94CF6A" w:rsidR="009F4ADC" w:rsidRPr="008C1AF8" w:rsidRDefault="008C1AF8" w:rsidP="004210A1">
      <w:pPr>
        <w:spacing w:after="0" w:line="240" w:lineRule="auto"/>
        <w:ind w:left="720"/>
        <w:rPr>
          <w:rFonts w:cstheme="minorHAnsi"/>
        </w:rPr>
      </w:pPr>
      <w:r w:rsidRPr="008C1AF8">
        <w:rPr>
          <w:rFonts w:cstheme="minorHAnsi"/>
        </w:rPr>
        <w:t>To</w:t>
      </w:r>
      <w:r w:rsidR="009F4ADC" w:rsidRPr="008C1AF8">
        <w:rPr>
          <w:rFonts w:cstheme="minorHAnsi"/>
        </w:rPr>
        <w:t xml:space="preserve"> qualify for Mott’s Nursing Program, students </w:t>
      </w:r>
      <w:r w:rsidR="009F4ADC" w:rsidRPr="008C1AF8">
        <w:rPr>
          <w:rFonts w:cstheme="minorHAnsi"/>
          <w:u w:val="single"/>
        </w:rPr>
        <w:t>must</w:t>
      </w:r>
      <w:r w:rsidR="009F4ADC" w:rsidRPr="008C1AF8">
        <w:rPr>
          <w:rFonts w:cstheme="minorHAnsi"/>
        </w:rPr>
        <w:t xml:space="preserve"> take the TEAS at Mott’s Testing Center.</w:t>
      </w:r>
      <w:r w:rsidR="00040757" w:rsidRPr="008C1AF8">
        <w:rPr>
          <w:rFonts w:cstheme="minorHAnsi"/>
        </w:rPr>
        <w:t xml:space="preserve">  We will not accept results from another institution.</w:t>
      </w:r>
    </w:p>
    <w:p w14:paraId="09D83E79" w14:textId="77777777" w:rsidR="00040757" w:rsidRPr="008C1AF8" w:rsidRDefault="00040757" w:rsidP="004210A1">
      <w:pPr>
        <w:spacing w:after="0" w:line="240" w:lineRule="auto"/>
        <w:ind w:left="720"/>
        <w:rPr>
          <w:rFonts w:cstheme="minorHAnsi"/>
        </w:rPr>
      </w:pPr>
    </w:p>
    <w:p w14:paraId="29B7576E" w14:textId="21E0D377" w:rsidR="00040757" w:rsidRPr="008C1AF8" w:rsidRDefault="00040757" w:rsidP="008304C5">
      <w:pPr>
        <w:spacing w:after="400" w:line="240" w:lineRule="auto"/>
        <w:ind w:left="720"/>
        <w:rPr>
          <w:rFonts w:cstheme="minorHAnsi"/>
        </w:rPr>
      </w:pPr>
      <w:r w:rsidRPr="008C1AF8">
        <w:rPr>
          <w:rFonts w:cstheme="minorHAnsi"/>
        </w:rPr>
        <w:t>The Mott Testing Center is located on the 3</w:t>
      </w:r>
      <w:r w:rsidRPr="008C1AF8">
        <w:rPr>
          <w:rFonts w:cstheme="minorHAnsi"/>
          <w:vertAlign w:val="superscript"/>
        </w:rPr>
        <w:t>rd</w:t>
      </w:r>
      <w:r w:rsidRPr="008C1AF8">
        <w:rPr>
          <w:rFonts w:cstheme="minorHAnsi"/>
        </w:rPr>
        <w:t xml:space="preserve"> floor of the Mott Library</w:t>
      </w:r>
      <w:r w:rsidR="00C41401" w:rsidRPr="008C1AF8">
        <w:rPr>
          <w:rFonts w:cstheme="minorHAnsi"/>
        </w:rPr>
        <w:t xml:space="preserve"> (ML3107)</w:t>
      </w:r>
      <w:r w:rsidRPr="008C1AF8">
        <w:rPr>
          <w:rFonts w:cstheme="minorHAnsi"/>
        </w:rPr>
        <w:t>.</w:t>
      </w:r>
      <w:r w:rsidR="008304C5" w:rsidRPr="008C1AF8">
        <w:rPr>
          <w:rFonts w:cstheme="minorHAnsi"/>
        </w:rPr>
        <w:t xml:space="preserve"> </w:t>
      </w:r>
    </w:p>
    <w:p w14:paraId="79A1EF4C" w14:textId="77777777" w:rsidR="004210A1" w:rsidRPr="008C1AF8" w:rsidRDefault="004210A1" w:rsidP="009F4ADC">
      <w:pPr>
        <w:spacing w:after="0" w:line="240" w:lineRule="auto"/>
        <w:rPr>
          <w:rFonts w:cstheme="minorHAnsi"/>
          <w:b/>
          <w:i/>
        </w:rPr>
      </w:pPr>
      <w:r w:rsidRPr="008C1AF8">
        <w:rPr>
          <w:rFonts w:cstheme="minorHAnsi"/>
          <w:b/>
          <w:i/>
        </w:rPr>
        <w:t>How do I register for the TEAS?</w:t>
      </w:r>
    </w:p>
    <w:p w14:paraId="54663CBB" w14:textId="77777777" w:rsidR="00A9578A" w:rsidRPr="008C1AF8" w:rsidRDefault="00A9578A" w:rsidP="008D179B">
      <w:pPr>
        <w:spacing w:after="0" w:line="240" w:lineRule="auto"/>
        <w:ind w:left="720"/>
        <w:rPr>
          <w:rFonts w:cstheme="minorHAnsi"/>
        </w:rPr>
      </w:pPr>
    </w:p>
    <w:p w14:paraId="0D7D934B" w14:textId="0353DB0C" w:rsidR="00C41401" w:rsidRPr="008C1AF8" w:rsidRDefault="004210A1" w:rsidP="008304C5">
      <w:pPr>
        <w:spacing w:after="200" w:line="240" w:lineRule="auto"/>
        <w:ind w:left="720"/>
        <w:rPr>
          <w:rFonts w:cstheme="minorHAnsi"/>
        </w:rPr>
      </w:pPr>
      <w:r w:rsidRPr="008C1AF8">
        <w:rPr>
          <w:rFonts w:cstheme="minorHAnsi"/>
        </w:rPr>
        <w:t>You will need to create an account with ATI to register.  Go to the ATI website (</w:t>
      </w:r>
      <w:hyperlink r:id="rId8" w:history="1">
        <w:r w:rsidR="008304C5">
          <w:rPr>
            <w:rStyle w:val="Hyperlink"/>
            <w:rFonts w:cstheme="minorHAnsi"/>
          </w:rPr>
          <w:t>ATI testing website</w:t>
        </w:r>
      </w:hyperlink>
      <w:r w:rsidRPr="008C1AF8">
        <w:rPr>
          <w:rFonts w:cstheme="minorHAnsi"/>
        </w:rPr>
        <w:t>) and select</w:t>
      </w:r>
      <w:r w:rsidR="00C41401" w:rsidRPr="008C1AF8">
        <w:rPr>
          <w:rFonts w:cstheme="minorHAnsi"/>
        </w:rPr>
        <w:t xml:space="preserve"> the option ‘create an account.’</w:t>
      </w:r>
      <w:r w:rsidR="0049407D" w:rsidRPr="008C1AF8">
        <w:rPr>
          <w:rFonts w:cstheme="minorHAnsi"/>
        </w:rPr>
        <w:t xml:space="preserve">  </w:t>
      </w:r>
      <w:r w:rsidR="00A9578A" w:rsidRPr="008C1AF8">
        <w:rPr>
          <w:rFonts w:cstheme="minorHAnsi"/>
        </w:rPr>
        <w:t>Follow the prompts to create an account.</w:t>
      </w:r>
      <w:r w:rsidR="008304C5" w:rsidRPr="008C1AF8">
        <w:rPr>
          <w:rFonts w:cstheme="minorHAnsi"/>
        </w:rPr>
        <w:t xml:space="preserve"> </w:t>
      </w:r>
    </w:p>
    <w:p w14:paraId="2588619D" w14:textId="77777777" w:rsidR="00C41401" w:rsidRPr="008C1AF8" w:rsidRDefault="00C41401" w:rsidP="008D179B">
      <w:pPr>
        <w:spacing w:after="0" w:line="240" w:lineRule="auto"/>
        <w:ind w:left="720"/>
        <w:rPr>
          <w:rFonts w:cstheme="minorHAnsi"/>
        </w:rPr>
      </w:pPr>
      <w:r w:rsidRPr="008C1AF8">
        <w:rPr>
          <w:rFonts w:cstheme="minorHAnsi"/>
        </w:rPr>
        <w:t>After creating an account with ATI, the student needs to contact Mott’s Testing Center (810-762-0406) to schedule a test date/time.</w:t>
      </w:r>
    </w:p>
    <w:p w14:paraId="7BEF4595" w14:textId="77777777" w:rsidR="008D179B" w:rsidRPr="002733E2" w:rsidRDefault="008D179B" w:rsidP="008D179B">
      <w:pPr>
        <w:spacing w:after="0" w:line="240" w:lineRule="auto"/>
        <w:ind w:left="720"/>
        <w:rPr>
          <w:rFonts w:cstheme="minorHAnsi"/>
          <w:sz w:val="20"/>
          <w:szCs w:val="20"/>
        </w:rPr>
      </w:pPr>
    </w:p>
    <w:p w14:paraId="62FA9BB2" w14:textId="77777777" w:rsidR="00040757" w:rsidRPr="008C1AF8" w:rsidRDefault="00040757" w:rsidP="009F4ADC">
      <w:pPr>
        <w:spacing w:after="0" w:line="240" w:lineRule="auto"/>
        <w:rPr>
          <w:rFonts w:cstheme="minorHAnsi"/>
          <w:b/>
          <w:i/>
        </w:rPr>
      </w:pPr>
      <w:r w:rsidRPr="008C1AF8">
        <w:rPr>
          <w:rFonts w:cstheme="minorHAnsi"/>
          <w:b/>
          <w:i/>
        </w:rPr>
        <w:lastRenderedPageBreak/>
        <w:t>What is the cost of the TEAS?  How do I pay for it?</w:t>
      </w:r>
    </w:p>
    <w:p w14:paraId="4333D50E" w14:textId="77777777" w:rsidR="00040757" w:rsidRPr="008C1AF8" w:rsidRDefault="00040757" w:rsidP="009F4ADC">
      <w:pPr>
        <w:spacing w:after="0" w:line="240" w:lineRule="auto"/>
        <w:rPr>
          <w:rFonts w:cstheme="minorHAnsi"/>
        </w:rPr>
      </w:pPr>
    </w:p>
    <w:p w14:paraId="16864DE8" w14:textId="62AD505C" w:rsidR="004210A1" w:rsidRPr="008C1AF8" w:rsidRDefault="00F92404" w:rsidP="004210A1">
      <w:pPr>
        <w:spacing w:after="0" w:line="240" w:lineRule="auto"/>
        <w:ind w:left="720"/>
        <w:rPr>
          <w:rFonts w:cstheme="minorHAnsi"/>
        </w:rPr>
      </w:pPr>
      <w:r w:rsidRPr="008C1AF8">
        <w:rPr>
          <w:rFonts w:cstheme="minorHAnsi"/>
        </w:rPr>
        <w:t>Currently</w:t>
      </w:r>
      <w:r w:rsidR="00040757" w:rsidRPr="008C1AF8">
        <w:rPr>
          <w:rFonts w:cstheme="minorHAnsi"/>
        </w:rPr>
        <w:t xml:space="preserve">, the cost of the TEAS is $65. </w:t>
      </w:r>
      <w:r w:rsidRPr="008C1AF8">
        <w:rPr>
          <w:rFonts w:cstheme="minorHAnsi"/>
        </w:rPr>
        <w:t>(This is subject to change.)</w:t>
      </w:r>
      <w:r w:rsidR="008C1AF8">
        <w:rPr>
          <w:rFonts w:cstheme="minorHAnsi"/>
        </w:rPr>
        <w:t xml:space="preserve">   </w:t>
      </w:r>
      <w:r w:rsidR="004210A1" w:rsidRPr="008C1AF8">
        <w:rPr>
          <w:rFonts w:cstheme="minorHAnsi"/>
        </w:rPr>
        <w:t xml:space="preserve">You will pay for the TEAS </w:t>
      </w:r>
      <w:r w:rsidR="004210A1" w:rsidRPr="008C1AF8">
        <w:rPr>
          <w:rFonts w:cstheme="minorHAnsi"/>
          <w:u w:val="single"/>
        </w:rPr>
        <w:t>online</w:t>
      </w:r>
      <w:r w:rsidR="004210A1" w:rsidRPr="008C1AF8">
        <w:rPr>
          <w:rFonts w:cstheme="minorHAnsi"/>
        </w:rPr>
        <w:t xml:space="preserve"> at the time of the testing</w:t>
      </w:r>
      <w:r w:rsidR="0049407D" w:rsidRPr="008C1AF8">
        <w:rPr>
          <w:rFonts w:cstheme="minorHAnsi"/>
        </w:rPr>
        <w:t xml:space="preserve"> at Mott’s Testing Center</w:t>
      </w:r>
      <w:r w:rsidR="004210A1" w:rsidRPr="008C1AF8">
        <w:rPr>
          <w:rFonts w:cstheme="minorHAnsi"/>
        </w:rPr>
        <w:t>.  To pay, you will need to bring a valid credit or debit card.  All orders are final, with no refund.</w:t>
      </w:r>
    </w:p>
    <w:p w14:paraId="396777CD" w14:textId="77777777" w:rsidR="009F4ADC" w:rsidRPr="008C1AF8" w:rsidRDefault="009F4ADC" w:rsidP="009F4ADC">
      <w:pPr>
        <w:spacing w:after="0" w:line="240" w:lineRule="auto"/>
        <w:rPr>
          <w:rFonts w:cstheme="minorHAnsi"/>
        </w:rPr>
      </w:pPr>
    </w:p>
    <w:p w14:paraId="516BC7FE" w14:textId="77777777" w:rsidR="00E958AC" w:rsidRPr="008C1AF8" w:rsidRDefault="00E958AC" w:rsidP="00E958AC">
      <w:pPr>
        <w:spacing w:after="0" w:line="240" w:lineRule="auto"/>
        <w:rPr>
          <w:rFonts w:cstheme="minorHAnsi"/>
          <w:b/>
          <w:i/>
        </w:rPr>
      </w:pPr>
      <w:r w:rsidRPr="008C1AF8">
        <w:rPr>
          <w:rFonts w:cstheme="minorHAnsi"/>
          <w:b/>
          <w:i/>
        </w:rPr>
        <w:t>Is there a time limit for the TEAS?</w:t>
      </w:r>
    </w:p>
    <w:p w14:paraId="2EE430EB" w14:textId="77777777" w:rsidR="00E958AC" w:rsidRPr="008C1AF8" w:rsidRDefault="00E958AC" w:rsidP="00E958AC">
      <w:pPr>
        <w:spacing w:after="0" w:line="240" w:lineRule="auto"/>
        <w:rPr>
          <w:rFonts w:cstheme="minorHAnsi"/>
        </w:rPr>
      </w:pPr>
      <w:r w:rsidRPr="008C1AF8">
        <w:rPr>
          <w:rFonts w:cstheme="minorHAnsi"/>
        </w:rPr>
        <w:tab/>
      </w:r>
    </w:p>
    <w:p w14:paraId="34747FC4" w14:textId="7E97D305" w:rsidR="00E958AC" w:rsidRPr="008C1AF8" w:rsidRDefault="00E958AC" w:rsidP="008304C5">
      <w:pPr>
        <w:spacing w:after="200" w:line="240" w:lineRule="auto"/>
        <w:ind w:left="720"/>
        <w:rPr>
          <w:rFonts w:cstheme="minorHAnsi"/>
        </w:rPr>
      </w:pPr>
      <w:r w:rsidRPr="008C1AF8">
        <w:rPr>
          <w:rFonts w:cstheme="minorHAnsi"/>
        </w:rPr>
        <w:t xml:space="preserve">Yes.  Students are allotted </w:t>
      </w:r>
      <w:r w:rsidR="00625F14" w:rsidRPr="008C1AF8">
        <w:rPr>
          <w:rFonts w:cstheme="minorHAnsi"/>
        </w:rPr>
        <w:t>209 minutes (approximately 3 ½ hours) to complete 170 questions on</w:t>
      </w:r>
      <w:r w:rsidRPr="008C1AF8">
        <w:rPr>
          <w:rFonts w:cstheme="minorHAnsi"/>
        </w:rPr>
        <w:t xml:space="preserve"> the TEAS</w:t>
      </w:r>
      <w:r w:rsidR="00625F14" w:rsidRPr="008C1AF8">
        <w:rPr>
          <w:rFonts w:cstheme="minorHAnsi"/>
        </w:rPr>
        <w:t>.</w:t>
      </w:r>
      <w:r w:rsidR="008304C5" w:rsidRPr="008C1AF8">
        <w:rPr>
          <w:rFonts w:cstheme="minorHAnsi"/>
        </w:rPr>
        <w:t xml:space="preserve"> </w:t>
      </w:r>
    </w:p>
    <w:p w14:paraId="745661D0" w14:textId="77777777" w:rsidR="009F4ADC" w:rsidRPr="008C1AF8" w:rsidRDefault="009F4ADC" w:rsidP="009F4ADC">
      <w:pPr>
        <w:spacing w:after="0" w:line="240" w:lineRule="auto"/>
        <w:rPr>
          <w:rFonts w:cstheme="minorHAnsi"/>
          <w:b/>
          <w:i/>
        </w:rPr>
      </w:pPr>
      <w:r w:rsidRPr="008C1AF8">
        <w:rPr>
          <w:rFonts w:cstheme="minorHAnsi"/>
          <w:b/>
          <w:i/>
        </w:rPr>
        <w:t>Is there a limit on how many times I can take the TEAS?</w:t>
      </w:r>
    </w:p>
    <w:p w14:paraId="30F350B7" w14:textId="77777777" w:rsidR="00AB1EFC" w:rsidRPr="008C1AF8" w:rsidRDefault="00AB1EFC" w:rsidP="009F4ADC">
      <w:pPr>
        <w:spacing w:after="0" w:line="240" w:lineRule="auto"/>
        <w:rPr>
          <w:rFonts w:cstheme="minorHAnsi"/>
        </w:rPr>
      </w:pPr>
    </w:p>
    <w:p w14:paraId="016C428B" w14:textId="77777777" w:rsidR="009F4ADC" w:rsidRPr="008C1AF8" w:rsidRDefault="009F4ADC" w:rsidP="004210A1">
      <w:pPr>
        <w:spacing w:after="0" w:line="240" w:lineRule="auto"/>
        <w:ind w:left="720"/>
        <w:rPr>
          <w:rFonts w:cstheme="minorHAnsi"/>
        </w:rPr>
      </w:pPr>
      <w:r w:rsidRPr="008C1AF8">
        <w:rPr>
          <w:rFonts w:cstheme="minorHAnsi"/>
        </w:rPr>
        <w:t xml:space="preserve">Yes, there is a limit.  </w:t>
      </w:r>
      <w:r w:rsidR="00040757" w:rsidRPr="008C1AF8">
        <w:rPr>
          <w:rFonts w:cstheme="minorHAnsi"/>
        </w:rPr>
        <w:t>S</w:t>
      </w:r>
      <w:r w:rsidRPr="008C1AF8">
        <w:rPr>
          <w:rFonts w:cstheme="minorHAnsi"/>
        </w:rPr>
        <w:t>tudents may only take the TEAS twice</w:t>
      </w:r>
      <w:r w:rsidR="00040757" w:rsidRPr="008C1AF8">
        <w:rPr>
          <w:rFonts w:cstheme="minorHAnsi"/>
        </w:rPr>
        <w:t xml:space="preserve"> at Mott Community College</w:t>
      </w:r>
      <w:r w:rsidRPr="008C1AF8">
        <w:rPr>
          <w:rFonts w:cstheme="minorHAnsi"/>
        </w:rPr>
        <w:t>.</w:t>
      </w:r>
    </w:p>
    <w:p w14:paraId="31417B9B" w14:textId="77777777" w:rsidR="00E958AC" w:rsidRPr="008C1AF8" w:rsidRDefault="00E958AC" w:rsidP="004210A1">
      <w:pPr>
        <w:spacing w:after="0" w:line="240" w:lineRule="auto"/>
        <w:ind w:left="720"/>
        <w:rPr>
          <w:rFonts w:cstheme="minorHAnsi"/>
        </w:rPr>
      </w:pPr>
    </w:p>
    <w:p w14:paraId="382FAA20" w14:textId="77777777" w:rsidR="00AB1EFC" w:rsidRPr="008C1AF8" w:rsidRDefault="00E958AC" w:rsidP="004210A1">
      <w:pPr>
        <w:spacing w:after="0" w:line="240" w:lineRule="auto"/>
        <w:ind w:left="720"/>
        <w:rPr>
          <w:rFonts w:cstheme="minorHAnsi"/>
        </w:rPr>
      </w:pPr>
      <w:r w:rsidRPr="008C1AF8">
        <w:rPr>
          <w:rFonts w:cstheme="minorHAnsi"/>
        </w:rPr>
        <w:t>If a student does not earn a Proficient Level on the first attempt at the TEAS, the student will need to take the TEAS again.  T</w:t>
      </w:r>
      <w:r w:rsidR="00AB1EFC" w:rsidRPr="008C1AF8">
        <w:rPr>
          <w:rFonts w:cstheme="minorHAnsi"/>
        </w:rPr>
        <w:t>he student must wait at least 30 days before retesting</w:t>
      </w:r>
      <w:r w:rsidRPr="008C1AF8">
        <w:rPr>
          <w:rFonts w:cstheme="minorHAnsi"/>
        </w:rPr>
        <w:t>, and it is expected that the student will use the time to prepare for the next attempt</w:t>
      </w:r>
      <w:r w:rsidR="00AB1EFC" w:rsidRPr="008C1AF8">
        <w:rPr>
          <w:rFonts w:cstheme="minorHAnsi"/>
        </w:rPr>
        <w:t>.</w:t>
      </w:r>
    </w:p>
    <w:p w14:paraId="179E512D" w14:textId="77777777" w:rsidR="00E958AC" w:rsidRPr="008C1AF8" w:rsidRDefault="00E958AC" w:rsidP="00E958AC">
      <w:pPr>
        <w:spacing w:after="0" w:line="240" w:lineRule="auto"/>
        <w:rPr>
          <w:rFonts w:cstheme="minorHAnsi"/>
        </w:rPr>
      </w:pPr>
    </w:p>
    <w:p w14:paraId="318A25E7" w14:textId="77777777" w:rsidR="00AB1EFC" w:rsidRPr="008C1AF8" w:rsidRDefault="00AB1EFC" w:rsidP="009F4ADC">
      <w:pPr>
        <w:spacing w:after="0" w:line="240" w:lineRule="auto"/>
        <w:rPr>
          <w:rFonts w:cstheme="minorHAnsi"/>
        </w:rPr>
      </w:pPr>
    </w:p>
    <w:p w14:paraId="1BDCCFA9" w14:textId="77777777" w:rsidR="00E958AC" w:rsidRPr="008C1AF8" w:rsidRDefault="00E958AC" w:rsidP="00E958AC">
      <w:pPr>
        <w:spacing w:after="0" w:line="240" w:lineRule="auto"/>
        <w:rPr>
          <w:rFonts w:cstheme="minorHAnsi"/>
          <w:b/>
          <w:i/>
        </w:rPr>
      </w:pPr>
      <w:r w:rsidRPr="008C1AF8">
        <w:rPr>
          <w:rFonts w:cstheme="minorHAnsi"/>
          <w:b/>
          <w:i/>
        </w:rPr>
        <w:t>How should I prepare to take the TEAS?</w:t>
      </w:r>
    </w:p>
    <w:p w14:paraId="0117377A" w14:textId="77777777" w:rsidR="00E958AC" w:rsidRPr="008C1AF8" w:rsidRDefault="00B311AF" w:rsidP="00E958AC">
      <w:pPr>
        <w:spacing w:after="0" w:line="240" w:lineRule="auto"/>
        <w:rPr>
          <w:rFonts w:cstheme="minorHAnsi"/>
        </w:rPr>
      </w:pPr>
      <w:r w:rsidRPr="008C1AF8">
        <w:rPr>
          <w:rFonts w:cstheme="minorHAnsi"/>
        </w:rPr>
        <w:tab/>
      </w:r>
    </w:p>
    <w:p w14:paraId="3E1A9A15" w14:textId="2187618D" w:rsidR="001713D4" w:rsidRPr="008C1AF8" w:rsidRDefault="001713D4" w:rsidP="00B311AF">
      <w:pPr>
        <w:spacing w:after="0" w:line="240" w:lineRule="auto"/>
        <w:ind w:left="720"/>
        <w:rPr>
          <w:rFonts w:cstheme="minorHAnsi"/>
        </w:rPr>
      </w:pPr>
      <w:r w:rsidRPr="008C1AF8">
        <w:rPr>
          <w:rFonts w:cstheme="minorHAnsi"/>
        </w:rPr>
        <w:t>ATI recommends at least 6 weeks of preparation prior to taking the TEAS.</w:t>
      </w:r>
      <w:r w:rsidR="008C1AF8">
        <w:rPr>
          <w:rFonts w:cstheme="minorHAnsi"/>
        </w:rPr>
        <w:t xml:space="preserve"> </w:t>
      </w:r>
      <w:r w:rsidRPr="008C1AF8">
        <w:rPr>
          <w:rFonts w:cstheme="minorHAnsi"/>
        </w:rPr>
        <w:t>Students can prepare by reviewing an ATI TEAS prep manual at Mott’s Library.  The manuals are available for loan.  Students can also purchase other study aids for the TEAS online.</w:t>
      </w:r>
    </w:p>
    <w:p w14:paraId="1D95E6E8" w14:textId="77777777" w:rsidR="001713D4" w:rsidRPr="008C1AF8" w:rsidRDefault="001713D4" w:rsidP="00B311AF">
      <w:pPr>
        <w:spacing w:after="0" w:line="240" w:lineRule="auto"/>
        <w:ind w:left="720"/>
        <w:rPr>
          <w:rFonts w:cstheme="minorHAnsi"/>
        </w:rPr>
      </w:pPr>
    </w:p>
    <w:p w14:paraId="1AC80C81" w14:textId="77777777" w:rsidR="00B311AF" w:rsidRPr="008C1AF8" w:rsidRDefault="001713D4" w:rsidP="00B311AF">
      <w:pPr>
        <w:spacing w:after="0" w:line="240" w:lineRule="auto"/>
        <w:ind w:left="720"/>
        <w:rPr>
          <w:rFonts w:cstheme="minorHAnsi"/>
        </w:rPr>
      </w:pPr>
      <w:r w:rsidRPr="008C1AF8">
        <w:rPr>
          <w:rFonts w:cstheme="minorHAnsi"/>
        </w:rPr>
        <w:t xml:space="preserve">Additionally, </w:t>
      </w:r>
      <w:r w:rsidR="00B311AF" w:rsidRPr="008C1AF8">
        <w:rPr>
          <w:rFonts w:cstheme="minorHAnsi"/>
        </w:rPr>
        <w:t xml:space="preserve">ATI has developed a variety of prep products to help </w:t>
      </w:r>
      <w:r w:rsidRPr="008C1AF8">
        <w:rPr>
          <w:rFonts w:cstheme="minorHAnsi"/>
        </w:rPr>
        <w:t>students</w:t>
      </w:r>
      <w:r w:rsidR="00B311AF" w:rsidRPr="008C1AF8">
        <w:rPr>
          <w:rFonts w:cstheme="minorHAnsi"/>
        </w:rPr>
        <w:t xml:space="preserve"> pass the exam </w:t>
      </w:r>
      <w:r w:rsidR="00C41401" w:rsidRPr="008C1AF8">
        <w:rPr>
          <w:rFonts w:cstheme="minorHAnsi"/>
        </w:rPr>
        <w:t xml:space="preserve">on </w:t>
      </w:r>
      <w:r w:rsidR="00B311AF" w:rsidRPr="008C1AF8">
        <w:rPr>
          <w:rFonts w:cstheme="minorHAnsi"/>
        </w:rPr>
        <w:t xml:space="preserve">the first </w:t>
      </w:r>
      <w:r w:rsidR="00C41401" w:rsidRPr="008C1AF8">
        <w:rPr>
          <w:rFonts w:cstheme="minorHAnsi"/>
        </w:rPr>
        <w:t>attempt</w:t>
      </w:r>
      <w:r w:rsidR="00B311AF" w:rsidRPr="008C1AF8">
        <w:rPr>
          <w:rFonts w:cstheme="minorHAnsi"/>
        </w:rPr>
        <w:t xml:space="preserve"> and earn </w:t>
      </w:r>
      <w:r w:rsidRPr="008C1AF8">
        <w:rPr>
          <w:rFonts w:cstheme="minorHAnsi"/>
        </w:rPr>
        <w:t>a great</w:t>
      </w:r>
      <w:r w:rsidR="00B311AF" w:rsidRPr="008C1AF8">
        <w:rPr>
          <w:rFonts w:cstheme="minorHAnsi"/>
        </w:rPr>
        <w:t xml:space="preserve"> score.  The products include a SmartPrep Tutorial, </w:t>
      </w:r>
      <w:r w:rsidRPr="008C1AF8">
        <w:rPr>
          <w:rFonts w:cstheme="minorHAnsi"/>
        </w:rPr>
        <w:t xml:space="preserve">an Online Practice Assessment, and a Study Manual. </w:t>
      </w:r>
      <w:r w:rsidR="00B311AF" w:rsidRPr="008C1AF8">
        <w:rPr>
          <w:rFonts w:cstheme="minorHAnsi"/>
        </w:rPr>
        <w:t>The</w:t>
      </w:r>
      <w:r w:rsidRPr="008C1AF8">
        <w:rPr>
          <w:rFonts w:cstheme="minorHAnsi"/>
        </w:rPr>
        <w:t>se</w:t>
      </w:r>
      <w:r w:rsidR="00B311AF" w:rsidRPr="008C1AF8">
        <w:rPr>
          <w:rFonts w:cstheme="minorHAnsi"/>
        </w:rPr>
        <w:t xml:space="preserve"> products are available online (https://www.atitesting.com/teas-prep) and have various associated costs. </w:t>
      </w:r>
    </w:p>
    <w:p w14:paraId="07946983" w14:textId="77777777" w:rsidR="00625F14" w:rsidRPr="008C1AF8" w:rsidRDefault="00625F14" w:rsidP="00625F14">
      <w:pPr>
        <w:spacing w:after="0" w:line="240" w:lineRule="auto"/>
        <w:rPr>
          <w:rFonts w:cstheme="minorHAnsi"/>
        </w:rPr>
      </w:pPr>
    </w:p>
    <w:p w14:paraId="63A0865A" w14:textId="77777777" w:rsidR="00625F14" w:rsidRPr="008C1AF8" w:rsidRDefault="00625F14" w:rsidP="00625F14">
      <w:pPr>
        <w:spacing w:after="0" w:line="240" w:lineRule="auto"/>
        <w:rPr>
          <w:rFonts w:cstheme="minorHAnsi"/>
          <w:b/>
          <w:i/>
        </w:rPr>
      </w:pPr>
      <w:r w:rsidRPr="008C1AF8">
        <w:rPr>
          <w:rFonts w:cstheme="minorHAnsi"/>
          <w:b/>
          <w:i/>
        </w:rPr>
        <w:t>What if I need special accommodations for testing?</w:t>
      </w:r>
    </w:p>
    <w:p w14:paraId="204F1AA4" w14:textId="77777777" w:rsidR="00625F14" w:rsidRPr="008C1AF8" w:rsidRDefault="00625F14" w:rsidP="00625F14">
      <w:pPr>
        <w:spacing w:after="0" w:line="240" w:lineRule="auto"/>
        <w:rPr>
          <w:rFonts w:cstheme="minorHAnsi"/>
        </w:rPr>
      </w:pPr>
    </w:p>
    <w:p w14:paraId="15BDC74B" w14:textId="77777777" w:rsidR="001713D4" w:rsidRPr="008C1AF8" w:rsidRDefault="00C41401" w:rsidP="00BF6E24">
      <w:pPr>
        <w:spacing w:after="0" w:line="240" w:lineRule="auto"/>
        <w:ind w:left="720"/>
        <w:rPr>
          <w:rFonts w:cstheme="minorHAnsi"/>
        </w:rPr>
      </w:pPr>
      <w:r w:rsidRPr="008C1AF8">
        <w:rPr>
          <w:rFonts w:cstheme="minorHAnsi"/>
        </w:rPr>
        <w:t xml:space="preserve">Accommodations can only be made if a student self-discloses that they have a disability and need accommodations.   </w:t>
      </w:r>
      <w:r w:rsidR="00DF1239" w:rsidRPr="008C1AF8">
        <w:rPr>
          <w:rFonts w:cstheme="minorHAnsi"/>
        </w:rPr>
        <w:t xml:space="preserve">Students must provide </w:t>
      </w:r>
      <w:r w:rsidRPr="008C1AF8">
        <w:rPr>
          <w:rFonts w:cstheme="minorHAnsi"/>
        </w:rPr>
        <w:t xml:space="preserve">official </w:t>
      </w:r>
      <w:r w:rsidR="00DF1239" w:rsidRPr="008C1AF8">
        <w:rPr>
          <w:rFonts w:cstheme="minorHAnsi"/>
        </w:rPr>
        <w:t xml:space="preserve">documentation (Instructor Notification Form) to the Testing Center </w:t>
      </w:r>
      <w:r w:rsidRPr="008C1AF8">
        <w:rPr>
          <w:rFonts w:cstheme="minorHAnsi"/>
        </w:rPr>
        <w:t>prior to the test date</w:t>
      </w:r>
      <w:r w:rsidR="00DF1239" w:rsidRPr="008C1AF8">
        <w:rPr>
          <w:rFonts w:cstheme="minorHAnsi"/>
        </w:rPr>
        <w:t xml:space="preserve">.  </w:t>
      </w:r>
      <w:r w:rsidR="00BF6E24" w:rsidRPr="008C1AF8">
        <w:rPr>
          <w:rFonts w:cstheme="minorHAnsi"/>
        </w:rPr>
        <w:t xml:space="preserve">This form is secured through Disability Services at Mott. </w:t>
      </w:r>
    </w:p>
    <w:p w14:paraId="19CCDD3D" w14:textId="6644F8F2" w:rsidR="00BF6E24" w:rsidRPr="008C1AF8" w:rsidRDefault="00BF6E24">
      <w:pPr>
        <w:spacing w:after="0" w:line="240" w:lineRule="auto"/>
      </w:pPr>
    </w:p>
    <w:p w14:paraId="35C2264A" w14:textId="77777777" w:rsidR="009121C7" w:rsidRPr="009121C7" w:rsidRDefault="009121C7" w:rsidP="009121C7">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rPr>
          <w:rFonts w:ascii="Calibri" w:eastAsia="Calibri" w:hAnsi="Calibri" w:cs="Calibri"/>
          <w:sz w:val="16"/>
          <w:szCs w:val="16"/>
        </w:rPr>
      </w:pPr>
      <w:r w:rsidRPr="009121C7">
        <w:rPr>
          <w:rFonts w:ascii="Calibri" w:eastAsia="Calibri" w:hAnsi="Calibri" w:cs="Calibri"/>
          <w:sz w:val="16"/>
          <w:szCs w:val="16"/>
        </w:rPr>
        <w:t>As an affirmative action/equal opportunity institution, the College encourages diversity and provides equal opportunity in education, employment, all of its programs, and the use of its facilities. The College does not discriminate in educational or employment opportunities or practices on the basis of race, sex, color, religion, gender, gender expression, gender identity, national origin, veteran’s status, age, disability unrelated to an individual’s ability to perform adequately, sexual orientation, or any other characteristic protected by law.</w:t>
      </w:r>
    </w:p>
    <w:p w14:paraId="7443C3AA" w14:textId="77777777" w:rsidR="009121C7" w:rsidRPr="009121C7" w:rsidRDefault="009121C7" w:rsidP="009121C7">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rPr>
          <w:rFonts w:ascii="Calibri" w:eastAsia="Calibri" w:hAnsi="Calibri" w:cs="Calibri"/>
          <w:sz w:val="16"/>
          <w:szCs w:val="16"/>
        </w:rPr>
      </w:pPr>
    </w:p>
    <w:p w14:paraId="66B64857" w14:textId="77777777" w:rsidR="009121C7" w:rsidRPr="009121C7" w:rsidRDefault="009121C7" w:rsidP="009121C7">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rPr>
          <w:rFonts w:ascii="Calibri" w:eastAsia="Calibri" w:hAnsi="Calibri" w:cs="Calibri"/>
          <w:sz w:val="16"/>
          <w:szCs w:val="16"/>
        </w:rPr>
      </w:pPr>
      <w:r w:rsidRPr="009121C7">
        <w:rPr>
          <w:rFonts w:ascii="Calibri" w:eastAsia="Calibri" w:hAnsi="Calibri" w:cs="Calibri"/>
          <w:sz w:val="16"/>
          <w:szCs w:val="16"/>
        </w:rPr>
        <w:t xml:space="preserve">Title IX Coordinator Contact Information: </w:t>
      </w:r>
    </w:p>
    <w:p w14:paraId="7A022DE9" w14:textId="77777777" w:rsidR="009121C7" w:rsidRPr="009121C7" w:rsidRDefault="009121C7" w:rsidP="009121C7">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rPr>
          <w:rFonts w:ascii="Calibri" w:eastAsia="Calibri" w:hAnsi="Calibri" w:cs="Calibri"/>
          <w:sz w:val="16"/>
          <w:szCs w:val="16"/>
        </w:rPr>
      </w:pPr>
      <w:r w:rsidRPr="009121C7">
        <w:rPr>
          <w:rFonts w:ascii="Calibri" w:eastAsia="Calibri" w:hAnsi="Calibri" w:cs="Calibri"/>
          <w:sz w:val="16"/>
          <w:szCs w:val="16"/>
        </w:rPr>
        <w:t xml:space="preserve">1401 E. Court St., </w:t>
      </w:r>
      <w:proofErr w:type="spellStart"/>
      <w:r w:rsidRPr="009121C7">
        <w:rPr>
          <w:rFonts w:ascii="Calibri" w:eastAsia="Calibri" w:hAnsi="Calibri" w:cs="Calibri"/>
          <w:sz w:val="16"/>
          <w:szCs w:val="16"/>
        </w:rPr>
        <w:t>Prahl</w:t>
      </w:r>
      <w:proofErr w:type="spellEnd"/>
      <w:r w:rsidRPr="009121C7">
        <w:rPr>
          <w:rFonts w:ascii="Calibri" w:eastAsia="Calibri" w:hAnsi="Calibri" w:cs="Calibri"/>
          <w:sz w:val="16"/>
          <w:szCs w:val="16"/>
        </w:rPr>
        <w:t xml:space="preserve"> College Center – Student Success Services Center (PCC-2280E), Flint, MI 48503, (810) 762-0024. </w:t>
      </w:r>
    </w:p>
    <w:p w14:paraId="40A82A99" w14:textId="77777777" w:rsidR="009121C7" w:rsidRPr="009121C7" w:rsidRDefault="009121C7" w:rsidP="009121C7">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rPr>
          <w:rFonts w:ascii="Calibri" w:eastAsia="Calibri" w:hAnsi="Calibri" w:cs="Calibri"/>
          <w:sz w:val="16"/>
          <w:szCs w:val="16"/>
        </w:rPr>
      </w:pPr>
    </w:p>
    <w:p w14:paraId="0E76F93D" w14:textId="77777777" w:rsidR="009121C7" w:rsidRPr="009121C7" w:rsidRDefault="009121C7" w:rsidP="009121C7">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rPr>
          <w:rFonts w:ascii="Calibri" w:eastAsia="Calibri" w:hAnsi="Calibri" w:cs="Calibri"/>
          <w:sz w:val="16"/>
          <w:szCs w:val="16"/>
        </w:rPr>
      </w:pPr>
      <w:r w:rsidRPr="009121C7">
        <w:rPr>
          <w:rFonts w:ascii="Calibri" w:eastAsia="Calibri" w:hAnsi="Calibri" w:cs="Calibri"/>
          <w:sz w:val="16"/>
          <w:szCs w:val="16"/>
        </w:rPr>
        <w:t xml:space="preserve">Title II, ADA, Coordinator Contact Information: </w:t>
      </w:r>
    </w:p>
    <w:p w14:paraId="054461D8" w14:textId="77777777" w:rsidR="009121C7" w:rsidRPr="009121C7" w:rsidRDefault="009121C7" w:rsidP="009121C7">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rPr>
          <w:rFonts w:ascii="Calibri" w:eastAsia="Calibri" w:hAnsi="Calibri" w:cs="Calibri"/>
          <w:sz w:val="16"/>
          <w:szCs w:val="16"/>
        </w:rPr>
      </w:pPr>
      <w:r w:rsidRPr="009121C7">
        <w:rPr>
          <w:rFonts w:ascii="Calibri" w:eastAsia="Calibri" w:hAnsi="Calibri" w:cs="Calibri"/>
          <w:sz w:val="16"/>
          <w:szCs w:val="16"/>
        </w:rPr>
        <w:t xml:space="preserve">1401 E. Court St., </w:t>
      </w:r>
      <w:proofErr w:type="spellStart"/>
      <w:r w:rsidRPr="009121C7">
        <w:rPr>
          <w:rFonts w:ascii="Calibri" w:eastAsia="Calibri" w:hAnsi="Calibri" w:cs="Calibri"/>
          <w:sz w:val="16"/>
          <w:szCs w:val="16"/>
        </w:rPr>
        <w:t>Curtice</w:t>
      </w:r>
      <w:proofErr w:type="spellEnd"/>
      <w:r w:rsidRPr="009121C7">
        <w:rPr>
          <w:rFonts w:ascii="Calibri" w:eastAsia="Calibri" w:hAnsi="Calibri" w:cs="Calibri"/>
          <w:sz w:val="16"/>
          <w:szCs w:val="16"/>
        </w:rPr>
        <w:t xml:space="preserve">-Mott Complex (CM-1117, Flint, MI 48503 (810) 762-0373. </w:t>
      </w:r>
    </w:p>
    <w:p w14:paraId="2B6A564A" w14:textId="77777777" w:rsidR="009121C7" w:rsidRPr="009121C7" w:rsidRDefault="009121C7" w:rsidP="009121C7">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rPr>
          <w:rFonts w:ascii="Calibri" w:eastAsia="Calibri" w:hAnsi="Calibri" w:cs="Calibri"/>
          <w:sz w:val="16"/>
          <w:szCs w:val="16"/>
        </w:rPr>
      </w:pPr>
    </w:p>
    <w:p w14:paraId="297D1EEA" w14:textId="77777777" w:rsidR="009121C7" w:rsidRPr="009121C7" w:rsidRDefault="009121C7" w:rsidP="009121C7">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rPr>
          <w:rFonts w:ascii="Calibri" w:eastAsia="Calibri" w:hAnsi="Calibri" w:cs="Calibri"/>
          <w:sz w:val="16"/>
          <w:szCs w:val="16"/>
        </w:rPr>
      </w:pPr>
      <w:r w:rsidRPr="009121C7">
        <w:rPr>
          <w:rFonts w:ascii="Calibri" w:eastAsia="Calibri" w:hAnsi="Calibri" w:cs="Calibri"/>
          <w:sz w:val="16"/>
          <w:szCs w:val="16"/>
        </w:rPr>
        <w:t xml:space="preserve">Section 504 Coordinator Contact Information: </w:t>
      </w:r>
    </w:p>
    <w:p w14:paraId="4017BC2B" w14:textId="72625FDF" w:rsidR="009121C7" w:rsidRPr="009121C7" w:rsidRDefault="009121C7" w:rsidP="009121C7">
      <w:pPr>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rPr>
          <w:rFonts w:ascii="Calibri" w:eastAsia="Calibri" w:hAnsi="Calibri" w:cs="Calibri"/>
          <w:sz w:val="16"/>
          <w:szCs w:val="16"/>
        </w:rPr>
      </w:pPr>
      <w:r w:rsidRPr="009121C7">
        <w:rPr>
          <w:rFonts w:ascii="Calibri" w:eastAsia="Calibri" w:hAnsi="Calibri" w:cs="Calibri"/>
          <w:sz w:val="16"/>
          <w:szCs w:val="16"/>
        </w:rPr>
        <w:t xml:space="preserve">1401 E. Court St., </w:t>
      </w:r>
      <w:proofErr w:type="spellStart"/>
      <w:r w:rsidRPr="009121C7">
        <w:rPr>
          <w:rFonts w:ascii="Calibri" w:eastAsia="Calibri" w:hAnsi="Calibri" w:cs="Calibri"/>
          <w:sz w:val="16"/>
          <w:szCs w:val="16"/>
        </w:rPr>
        <w:t>Prahl</w:t>
      </w:r>
      <w:proofErr w:type="spellEnd"/>
      <w:r w:rsidRPr="009121C7">
        <w:rPr>
          <w:rFonts w:ascii="Calibri" w:eastAsia="Calibri" w:hAnsi="Calibri" w:cs="Calibri"/>
          <w:sz w:val="16"/>
          <w:szCs w:val="16"/>
        </w:rPr>
        <w:t xml:space="preserve"> College Center (PCC-2280A), Flint, MI 48503 (810) 232-2557.</w:t>
      </w:r>
    </w:p>
    <w:p w14:paraId="176217F6" w14:textId="77777777" w:rsidR="00BF6E24" w:rsidRPr="008C1AF8" w:rsidRDefault="00BF6E24">
      <w:pPr>
        <w:spacing w:after="0" w:line="240" w:lineRule="auto"/>
      </w:pPr>
    </w:p>
    <w:sectPr w:rsidR="00BF6E24" w:rsidRPr="008C1AF8" w:rsidSect="00A9578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637AA" w14:textId="77777777" w:rsidR="000D6AF3" w:rsidRDefault="000D6AF3" w:rsidP="00866C39">
      <w:pPr>
        <w:spacing w:after="0" w:line="240" w:lineRule="auto"/>
      </w:pPr>
      <w:r>
        <w:separator/>
      </w:r>
    </w:p>
  </w:endnote>
  <w:endnote w:type="continuationSeparator" w:id="0">
    <w:p w14:paraId="0B72D004" w14:textId="77777777" w:rsidR="000D6AF3" w:rsidRDefault="000D6AF3" w:rsidP="0086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7DD3" w14:textId="3046E2FA" w:rsidR="008B1C0C" w:rsidRPr="008B1C0C" w:rsidRDefault="008B1C0C">
    <w:pPr>
      <w:pStyle w:val="Footer"/>
      <w:rPr>
        <w:sz w:val="16"/>
      </w:rPr>
    </w:pPr>
    <w:r w:rsidRPr="008B1C0C">
      <w:rPr>
        <w:sz w:val="16"/>
      </w:rPr>
      <w:t xml:space="preserve">Updated </w:t>
    </w:r>
    <w:r w:rsidR="009121C7">
      <w:rPr>
        <w:sz w:val="16"/>
      </w:rPr>
      <w:t>June 2020</w:t>
    </w:r>
  </w:p>
  <w:p w14:paraId="2FF8CB04" w14:textId="77777777" w:rsidR="008B1C0C" w:rsidRDefault="008B1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5EA1D" w14:textId="77777777" w:rsidR="000D6AF3" w:rsidRDefault="000D6AF3" w:rsidP="00866C39">
      <w:pPr>
        <w:spacing w:after="0" w:line="240" w:lineRule="auto"/>
      </w:pPr>
      <w:r>
        <w:separator/>
      </w:r>
    </w:p>
  </w:footnote>
  <w:footnote w:type="continuationSeparator" w:id="0">
    <w:p w14:paraId="51B6C79F" w14:textId="77777777" w:rsidR="000D6AF3" w:rsidRDefault="000D6AF3" w:rsidP="00866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03D05"/>
    <w:multiLevelType w:val="hybridMultilevel"/>
    <w:tmpl w:val="7280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B34CF0"/>
    <w:multiLevelType w:val="hybridMultilevel"/>
    <w:tmpl w:val="AF36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39"/>
    <w:rsid w:val="00040757"/>
    <w:rsid w:val="00047AC9"/>
    <w:rsid w:val="000D6AF3"/>
    <w:rsid w:val="001713D4"/>
    <w:rsid w:val="00213FEE"/>
    <w:rsid w:val="0027005B"/>
    <w:rsid w:val="002733E2"/>
    <w:rsid w:val="002B4CC6"/>
    <w:rsid w:val="004210A1"/>
    <w:rsid w:val="00434EB2"/>
    <w:rsid w:val="0049407D"/>
    <w:rsid w:val="00625F14"/>
    <w:rsid w:val="008304C5"/>
    <w:rsid w:val="00866C39"/>
    <w:rsid w:val="008B1C0C"/>
    <w:rsid w:val="008C1AF8"/>
    <w:rsid w:val="008D179B"/>
    <w:rsid w:val="009121C7"/>
    <w:rsid w:val="009E1C90"/>
    <w:rsid w:val="009F4ADC"/>
    <w:rsid w:val="00A9578A"/>
    <w:rsid w:val="00AB1EFC"/>
    <w:rsid w:val="00B311AF"/>
    <w:rsid w:val="00BF6E24"/>
    <w:rsid w:val="00BF7DD4"/>
    <w:rsid w:val="00C41401"/>
    <w:rsid w:val="00C46B15"/>
    <w:rsid w:val="00D41251"/>
    <w:rsid w:val="00DF1239"/>
    <w:rsid w:val="00E52407"/>
    <w:rsid w:val="00E958AC"/>
    <w:rsid w:val="00F65AD3"/>
    <w:rsid w:val="00F9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DC39"/>
  <w15:chartTrackingRefBased/>
  <w15:docId w15:val="{566FC1D8-59F7-46B7-BFBA-426271AD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C39"/>
  </w:style>
  <w:style w:type="paragraph" w:styleId="Footer">
    <w:name w:val="footer"/>
    <w:basedOn w:val="Normal"/>
    <w:link w:val="FooterChar"/>
    <w:uiPriority w:val="99"/>
    <w:unhideWhenUsed/>
    <w:rsid w:val="00866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C39"/>
  </w:style>
  <w:style w:type="paragraph" w:styleId="ListParagraph">
    <w:name w:val="List Paragraph"/>
    <w:basedOn w:val="Normal"/>
    <w:uiPriority w:val="34"/>
    <w:qFormat/>
    <w:rsid w:val="009F4ADC"/>
    <w:pPr>
      <w:ind w:left="720"/>
      <w:contextualSpacing/>
    </w:pPr>
  </w:style>
  <w:style w:type="character" w:styleId="Hyperlink">
    <w:name w:val="Hyperlink"/>
    <w:basedOn w:val="DefaultParagraphFont"/>
    <w:uiPriority w:val="99"/>
    <w:unhideWhenUsed/>
    <w:rsid w:val="004210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itesting.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Montpas</dc:creator>
  <cp:keywords/>
  <dc:description/>
  <cp:lastModifiedBy>Sue Carpenter</cp:lastModifiedBy>
  <cp:revision>3</cp:revision>
  <dcterms:created xsi:type="dcterms:W3CDTF">2020-06-02T18:25:00Z</dcterms:created>
  <dcterms:modified xsi:type="dcterms:W3CDTF">2020-06-02T18:26:00Z</dcterms:modified>
</cp:coreProperties>
</file>